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98AA" w14:textId="726A7001" w:rsidR="00871D52" w:rsidRPr="00074D97" w:rsidRDefault="00871D52" w:rsidP="00871D52">
      <w:pPr>
        <w:pStyle w:val="Didascalia"/>
        <w:tabs>
          <w:tab w:val="left" w:pos="9072"/>
        </w:tabs>
        <w:ind w:left="567" w:right="566"/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7FAE5A35" wp14:editId="2DF02FE7">
            <wp:extent cx="3057525" cy="619125"/>
            <wp:effectExtent l="0" t="0" r="9525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8A3E0" w14:textId="77777777" w:rsidR="00871D52" w:rsidRPr="006C7FF5" w:rsidRDefault="00871D52" w:rsidP="00871D52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2"/>
          <w:szCs w:val="22"/>
          <w:lang w:val="x-none"/>
        </w:rPr>
      </w:pPr>
    </w:p>
    <w:p w14:paraId="59F3945A" w14:textId="02FFA0FA" w:rsidR="00871D52" w:rsidRPr="00132179" w:rsidRDefault="008B3B73" w:rsidP="00871D52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8"/>
          <w:lang w:val="x-none"/>
        </w:rPr>
      </w:pPr>
      <w:r>
        <w:rPr>
          <w:rFonts w:ascii="Arial" w:hAnsi="Arial"/>
          <w:b/>
          <w:bCs/>
          <w:iCs/>
          <w:sz w:val="28"/>
        </w:rPr>
        <w:t>Comunicato Stampa</w:t>
      </w:r>
    </w:p>
    <w:p w14:paraId="708F2193" w14:textId="77777777" w:rsidR="00871D52" w:rsidRPr="00132179" w:rsidRDefault="00871D52" w:rsidP="00871D52">
      <w:pPr>
        <w:keepNext/>
        <w:tabs>
          <w:tab w:val="left" w:pos="9072"/>
        </w:tabs>
        <w:ind w:left="567" w:right="566"/>
        <w:outlineLvl w:val="2"/>
        <w:rPr>
          <w:iCs/>
          <w:color w:val="FF0000"/>
          <w:sz w:val="22"/>
          <w:szCs w:val="22"/>
          <w:lang w:val="x-none"/>
        </w:rPr>
      </w:pPr>
    </w:p>
    <w:p w14:paraId="14B824F8" w14:textId="1A4579C3" w:rsidR="003554E4" w:rsidRDefault="00060689" w:rsidP="003554E4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EXPORT E MERCATI, TRA TENSIONI E DAZI: </w:t>
      </w:r>
      <w:r w:rsidR="003554E4">
        <w:rPr>
          <w:b/>
          <w:sz w:val="28"/>
          <w:szCs w:val="28"/>
        </w:rPr>
        <w:t>L’IMPATTO DEL CAOS G</w:t>
      </w:r>
      <w:r>
        <w:rPr>
          <w:b/>
          <w:sz w:val="28"/>
          <w:szCs w:val="28"/>
        </w:rPr>
        <w:t>LOBALE SULLE IMPRESE DEL VENETO EST E GLI SCENARI 2026</w:t>
      </w:r>
    </w:p>
    <w:p w14:paraId="6739C2C5" w14:textId="77777777" w:rsidR="008B748D" w:rsidRPr="008B748D" w:rsidRDefault="008B748D" w:rsidP="008B748D">
      <w:pPr>
        <w:ind w:right="-1"/>
        <w:jc w:val="center"/>
        <w:rPr>
          <w:iCs/>
          <w:sz w:val="16"/>
          <w:szCs w:val="16"/>
        </w:rPr>
      </w:pPr>
    </w:p>
    <w:p w14:paraId="427F6F6D" w14:textId="3E154493" w:rsidR="008B748D" w:rsidRPr="008A3E7F" w:rsidRDefault="008B748D" w:rsidP="008B748D">
      <w:pPr>
        <w:ind w:right="-1"/>
        <w:jc w:val="center"/>
        <w:rPr>
          <w:i/>
          <w:sz w:val="22"/>
          <w:szCs w:val="22"/>
        </w:rPr>
      </w:pPr>
      <w:r w:rsidRPr="008A3E7F">
        <w:rPr>
          <w:i/>
          <w:sz w:val="22"/>
          <w:szCs w:val="22"/>
        </w:rPr>
        <w:t xml:space="preserve">Mercoledì 4 febbraio, ore 16:00 a Palazzo Giacomelli di Treviso la presentazione del Rapporto annuale di ricerca “Osservatorio Export” di Confindustria Veneto Est con SACE e Fondazione Nord Est e il Premio </w:t>
      </w:r>
      <w:proofErr w:type="spellStart"/>
      <w:r w:rsidRPr="008A3E7F">
        <w:rPr>
          <w:i/>
          <w:sz w:val="22"/>
          <w:szCs w:val="22"/>
        </w:rPr>
        <w:t>Exporter</w:t>
      </w:r>
      <w:proofErr w:type="spellEnd"/>
      <w:r w:rsidRPr="008A3E7F">
        <w:rPr>
          <w:i/>
          <w:sz w:val="22"/>
          <w:szCs w:val="22"/>
        </w:rPr>
        <w:t xml:space="preserve"> of the </w:t>
      </w:r>
      <w:proofErr w:type="spellStart"/>
      <w:r w:rsidRPr="008A3E7F">
        <w:rPr>
          <w:i/>
          <w:sz w:val="22"/>
          <w:szCs w:val="22"/>
        </w:rPr>
        <w:t>Year</w:t>
      </w:r>
      <w:proofErr w:type="spellEnd"/>
      <w:r w:rsidRPr="008A3E7F">
        <w:rPr>
          <w:i/>
          <w:sz w:val="22"/>
          <w:szCs w:val="22"/>
        </w:rPr>
        <w:t xml:space="preserve"> 2025</w:t>
      </w:r>
    </w:p>
    <w:p w14:paraId="367D02E5" w14:textId="77777777" w:rsidR="00267C87" w:rsidRDefault="00267C87" w:rsidP="008E7041">
      <w:pPr>
        <w:tabs>
          <w:tab w:val="left" w:pos="0"/>
          <w:tab w:val="left" w:pos="9639"/>
        </w:tabs>
        <w:ind w:right="-1"/>
        <w:jc w:val="both"/>
        <w:rPr>
          <w:bCs/>
          <w:snapToGrid w:val="0"/>
          <w:color w:val="000000"/>
          <w:sz w:val="22"/>
        </w:rPr>
      </w:pPr>
    </w:p>
    <w:p w14:paraId="66DC85E2" w14:textId="77777777" w:rsidR="006B4AF2" w:rsidRDefault="006B4AF2" w:rsidP="008E7041">
      <w:pPr>
        <w:tabs>
          <w:tab w:val="left" w:pos="0"/>
          <w:tab w:val="left" w:pos="9639"/>
        </w:tabs>
        <w:ind w:right="-1"/>
        <w:jc w:val="both"/>
        <w:rPr>
          <w:bCs/>
          <w:snapToGrid w:val="0"/>
          <w:color w:val="000000"/>
          <w:sz w:val="22"/>
        </w:rPr>
      </w:pPr>
    </w:p>
    <w:p w14:paraId="11748265" w14:textId="6AC2BBE1" w:rsidR="003D19E7" w:rsidRDefault="00871D52" w:rsidP="00E8700F">
      <w:pPr>
        <w:tabs>
          <w:tab w:val="left" w:pos="851"/>
          <w:tab w:val="left" w:pos="9639"/>
        </w:tabs>
        <w:ind w:right="-1"/>
        <w:jc w:val="both"/>
        <w:rPr>
          <w:bCs/>
          <w:snapToGrid w:val="0"/>
          <w:color w:val="000000"/>
          <w:sz w:val="22"/>
        </w:rPr>
      </w:pPr>
      <w:r w:rsidRPr="00132179">
        <w:rPr>
          <w:bCs/>
          <w:snapToGrid w:val="0"/>
          <w:color w:val="000000"/>
          <w:sz w:val="22"/>
        </w:rPr>
        <w:t>(</w:t>
      </w:r>
      <w:r w:rsidR="00D555AB">
        <w:rPr>
          <w:bCs/>
          <w:snapToGrid w:val="0"/>
          <w:color w:val="000000"/>
          <w:sz w:val="22"/>
        </w:rPr>
        <w:t>Padova-Treviso-Venezia-Rovigo - 30.01.2026</w:t>
      </w:r>
      <w:r w:rsidRPr="00132179">
        <w:rPr>
          <w:bCs/>
          <w:snapToGrid w:val="0"/>
          <w:color w:val="000000"/>
          <w:sz w:val="22"/>
        </w:rPr>
        <w:t>)</w:t>
      </w:r>
      <w:r w:rsidR="003133CD">
        <w:rPr>
          <w:bCs/>
          <w:snapToGrid w:val="0"/>
          <w:color w:val="000000"/>
          <w:sz w:val="22"/>
        </w:rPr>
        <w:t xml:space="preserve"> - </w:t>
      </w:r>
      <w:r w:rsidR="00D8484F">
        <w:rPr>
          <w:bCs/>
          <w:snapToGrid w:val="0"/>
          <w:color w:val="000000"/>
          <w:sz w:val="22"/>
        </w:rPr>
        <w:t>L’</w:t>
      </w:r>
      <w:r w:rsidR="00D8484F" w:rsidRPr="003133CD">
        <w:rPr>
          <w:b/>
          <w:snapToGrid w:val="0"/>
          <w:color w:val="000000"/>
          <w:sz w:val="22"/>
        </w:rPr>
        <w:t>impatto d</w:t>
      </w:r>
      <w:r w:rsidR="003133CD" w:rsidRPr="003133CD">
        <w:rPr>
          <w:b/>
          <w:snapToGrid w:val="0"/>
          <w:color w:val="000000"/>
          <w:sz w:val="22"/>
        </w:rPr>
        <w:t>i uno scenario di caos globale</w:t>
      </w:r>
      <w:r w:rsidR="0096210B" w:rsidRPr="0096210B">
        <w:rPr>
          <w:bCs/>
          <w:snapToGrid w:val="0"/>
          <w:color w:val="000000"/>
          <w:sz w:val="22"/>
        </w:rPr>
        <w:t xml:space="preserve"> </w:t>
      </w:r>
      <w:r w:rsidR="00F325D8">
        <w:rPr>
          <w:bCs/>
          <w:snapToGrid w:val="0"/>
          <w:color w:val="000000"/>
          <w:sz w:val="22"/>
        </w:rPr>
        <w:t xml:space="preserve">- </w:t>
      </w:r>
      <w:r w:rsidR="0096210B" w:rsidRPr="0096210B">
        <w:rPr>
          <w:bCs/>
          <w:snapToGrid w:val="0"/>
          <w:color w:val="000000"/>
          <w:sz w:val="22"/>
        </w:rPr>
        <w:t>t</w:t>
      </w:r>
      <w:r w:rsidR="00F325D8">
        <w:rPr>
          <w:bCs/>
          <w:snapToGrid w:val="0"/>
          <w:color w:val="000000"/>
          <w:sz w:val="22"/>
        </w:rPr>
        <w:t xml:space="preserve">ra crisi geopolitiche, dazi e volatilità </w:t>
      </w:r>
      <w:r w:rsidR="00CF05CE">
        <w:rPr>
          <w:bCs/>
          <w:snapToGrid w:val="0"/>
          <w:color w:val="000000"/>
          <w:sz w:val="22"/>
        </w:rPr>
        <w:t xml:space="preserve">- sulle </w:t>
      </w:r>
      <w:r w:rsidR="00CF05CE" w:rsidRPr="0025628E">
        <w:rPr>
          <w:b/>
          <w:snapToGrid w:val="0"/>
          <w:sz w:val="22"/>
        </w:rPr>
        <w:t>strategie di accesso ai mercati internazionali</w:t>
      </w:r>
      <w:r w:rsidR="00CF05CE" w:rsidRPr="0025628E">
        <w:rPr>
          <w:bCs/>
          <w:snapToGrid w:val="0"/>
          <w:sz w:val="22"/>
        </w:rPr>
        <w:t xml:space="preserve"> </w:t>
      </w:r>
      <w:r w:rsidR="003133CD" w:rsidRPr="00E73F22">
        <w:rPr>
          <w:bCs/>
          <w:snapToGrid w:val="0"/>
          <w:color w:val="000000"/>
          <w:sz w:val="22"/>
        </w:rPr>
        <w:t>e sull’</w:t>
      </w:r>
      <w:r w:rsidR="003133CD" w:rsidRPr="003133CD">
        <w:rPr>
          <w:b/>
          <w:snapToGrid w:val="0"/>
          <w:color w:val="000000"/>
          <w:sz w:val="22"/>
        </w:rPr>
        <w:t>organizzazione delle imprese del Veneto orientale</w:t>
      </w:r>
      <w:r w:rsidR="003133CD">
        <w:rPr>
          <w:bCs/>
          <w:snapToGrid w:val="0"/>
          <w:color w:val="000000"/>
          <w:sz w:val="22"/>
        </w:rPr>
        <w:t>,</w:t>
      </w:r>
      <w:r w:rsidR="005F7C52">
        <w:rPr>
          <w:bCs/>
          <w:snapToGrid w:val="0"/>
          <w:color w:val="000000"/>
          <w:sz w:val="22"/>
        </w:rPr>
        <w:t xml:space="preserve"> </w:t>
      </w:r>
      <w:r w:rsidR="003133CD">
        <w:rPr>
          <w:bCs/>
          <w:snapToGrid w:val="0"/>
          <w:color w:val="000000"/>
          <w:sz w:val="22"/>
        </w:rPr>
        <w:t>con</w:t>
      </w:r>
      <w:r w:rsidR="002B15D8">
        <w:rPr>
          <w:bCs/>
          <w:snapToGrid w:val="0"/>
          <w:color w:val="000000"/>
          <w:sz w:val="22"/>
        </w:rPr>
        <w:t xml:space="preserve"> </w:t>
      </w:r>
      <w:r w:rsidR="003133CD">
        <w:rPr>
          <w:bCs/>
          <w:snapToGrid w:val="0"/>
          <w:color w:val="000000"/>
          <w:sz w:val="22"/>
        </w:rPr>
        <w:t>particolare attenzione</w:t>
      </w:r>
      <w:r w:rsidR="002B15D8">
        <w:rPr>
          <w:bCs/>
          <w:snapToGrid w:val="0"/>
          <w:color w:val="000000"/>
          <w:sz w:val="22"/>
        </w:rPr>
        <w:t xml:space="preserve"> ai servizi collegati all’export e alla riorganizzazione delle r</w:t>
      </w:r>
      <w:r w:rsidR="0096210B">
        <w:rPr>
          <w:bCs/>
          <w:snapToGrid w:val="0"/>
          <w:color w:val="000000"/>
          <w:sz w:val="22"/>
        </w:rPr>
        <w:t xml:space="preserve">eti globali di fornitura. </w:t>
      </w:r>
      <w:r w:rsidR="00DB06B6">
        <w:rPr>
          <w:bCs/>
          <w:snapToGrid w:val="0"/>
          <w:color w:val="000000"/>
          <w:sz w:val="22"/>
        </w:rPr>
        <w:t xml:space="preserve">La </w:t>
      </w:r>
      <w:r w:rsidR="00DB06B6" w:rsidRPr="005F7C52">
        <w:rPr>
          <w:b/>
          <w:snapToGrid w:val="0"/>
          <w:color w:val="000000"/>
          <w:sz w:val="22"/>
        </w:rPr>
        <w:t>performance dell’</w:t>
      </w:r>
      <w:r w:rsidR="002B15D8">
        <w:rPr>
          <w:b/>
          <w:snapToGrid w:val="0"/>
          <w:color w:val="000000"/>
          <w:sz w:val="22"/>
        </w:rPr>
        <w:t>export nel 2025</w:t>
      </w:r>
      <w:r w:rsidR="003F14EB">
        <w:rPr>
          <w:bCs/>
          <w:snapToGrid w:val="0"/>
          <w:color w:val="000000"/>
          <w:sz w:val="22"/>
        </w:rPr>
        <w:t>, n</w:t>
      </w:r>
      <w:r w:rsidR="008A3E7F">
        <w:rPr>
          <w:bCs/>
          <w:snapToGrid w:val="0"/>
          <w:color w:val="000000"/>
          <w:sz w:val="22"/>
        </w:rPr>
        <w:t xml:space="preserve">el recente </w:t>
      </w:r>
      <w:r w:rsidR="003F14EB">
        <w:rPr>
          <w:bCs/>
          <w:snapToGrid w:val="0"/>
          <w:color w:val="000000"/>
          <w:sz w:val="22"/>
        </w:rPr>
        <w:t>quadro di massima incerte</w:t>
      </w:r>
      <w:r w:rsidR="00830BE2">
        <w:rPr>
          <w:bCs/>
          <w:snapToGrid w:val="0"/>
          <w:color w:val="000000"/>
          <w:sz w:val="22"/>
        </w:rPr>
        <w:t xml:space="preserve">zza, e le </w:t>
      </w:r>
      <w:r w:rsidR="003D19E7" w:rsidRPr="005F7C52">
        <w:rPr>
          <w:b/>
          <w:snapToGrid w:val="0"/>
          <w:color w:val="000000"/>
          <w:sz w:val="22"/>
        </w:rPr>
        <w:t>prospettiv</w:t>
      </w:r>
      <w:r w:rsidR="002B15D8">
        <w:rPr>
          <w:b/>
          <w:snapToGrid w:val="0"/>
          <w:color w:val="000000"/>
          <w:sz w:val="22"/>
        </w:rPr>
        <w:t>e e</w:t>
      </w:r>
      <w:r w:rsidR="0096210B">
        <w:rPr>
          <w:b/>
          <w:snapToGrid w:val="0"/>
          <w:color w:val="000000"/>
          <w:sz w:val="22"/>
        </w:rPr>
        <w:t xml:space="preserve"> le </w:t>
      </w:r>
      <w:r w:rsidR="002B15D8">
        <w:rPr>
          <w:b/>
          <w:snapToGrid w:val="0"/>
          <w:color w:val="000000"/>
          <w:sz w:val="22"/>
        </w:rPr>
        <w:t>aree geografiche a più alto potenziale per il 2026</w:t>
      </w:r>
      <w:r w:rsidR="00BB6F7E" w:rsidRPr="00BB6F7E">
        <w:rPr>
          <w:bCs/>
          <w:snapToGrid w:val="0"/>
          <w:color w:val="000000"/>
          <w:sz w:val="22"/>
        </w:rPr>
        <w:t xml:space="preserve">, </w:t>
      </w:r>
      <w:r w:rsidR="003D19E7">
        <w:rPr>
          <w:bCs/>
          <w:snapToGrid w:val="0"/>
          <w:color w:val="000000"/>
          <w:sz w:val="22"/>
        </w:rPr>
        <w:t>con un f</w:t>
      </w:r>
      <w:r w:rsidR="008C79B9">
        <w:rPr>
          <w:bCs/>
          <w:snapToGrid w:val="0"/>
          <w:color w:val="000000"/>
          <w:sz w:val="22"/>
        </w:rPr>
        <w:t>ocus sui principali partner commerciali, m</w:t>
      </w:r>
      <w:r w:rsidR="00633952">
        <w:rPr>
          <w:bCs/>
          <w:snapToGrid w:val="0"/>
          <w:color w:val="000000"/>
          <w:sz w:val="22"/>
        </w:rPr>
        <w:t xml:space="preserve">a in difficoltà strutturali o nuovo protezionismo, </w:t>
      </w:r>
      <w:r w:rsidR="003D19E7">
        <w:rPr>
          <w:bCs/>
          <w:snapToGrid w:val="0"/>
          <w:color w:val="000000"/>
          <w:sz w:val="22"/>
        </w:rPr>
        <w:t xml:space="preserve">come </w:t>
      </w:r>
      <w:r w:rsidR="003D19E7" w:rsidRPr="005F7C52">
        <w:rPr>
          <w:b/>
          <w:snapToGrid w:val="0"/>
          <w:color w:val="000000"/>
          <w:sz w:val="22"/>
        </w:rPr>
        <w:t>Germania</w:t>
      </w:r>
      <w:r w:rsidR="003D19E7" w:rsidRPr="00165232">
        <w:rPr>
          <w:bCs/>
          <w:snapToGrid w:val="0"/>
          <w:color w:val="000000"/>
          <w:sz w:val="22"/>
        </w:rPr>
        <w:t xml:space="preserve"> e </w:t>
      </w:r>
      <w:r w:rsidR="003D19E7" w:rsidRPr="005F7C52">
        <w:rPr>
          <w:b/>
          <w:snapToGrid w:val="0"/>
          <w:color w:val="000000"/>
          <w:sz w:val="22"/>
        </w:rPr>
        <w:t>Stati Uniti</w:t>
      </w:r>
      <w:r w:rsidR="003D19E7">
        <w:rPr>
          <w:bCs/>
          <w:snapToGrid w:val="0"/>
          <w:color w:val="000000"/>
          <w:sz w:val="22"/>
        </w:rPr>
        <w:t>. E</w:t>
      </w:r>
      <w:r w:rsidR="00F325D8">
        <w:rPr>
          <w:bCs/>
          <w:snapToGrid w:val="0"/>
          <w:color w:val="000000"/>
          <w:sz w:val="22"/>
        </w:rPr>
        <w:t xml:space="preserve"> poi </w:t>
      </w:r>
      <w:r w:rsidR="003D19E7">
        <w:rPr>
          <w:bCs/>
          <w:snapToGrid w:val="0"/>
          <w:color w:val="000000"/>
          <w:sz w:val="22"/>
        </w:rPr>
        <w:t>l’interconnessione tra digitalizzazione, sostenibilit</w:t>
      </w:r>
      <w:r w:rsidR="00CF05CE">
        <w:rPr>
          <w:bCs/>
          <w:snapToGrid w:val="0"/>
          <w:color w:val="000000"/>
          <w:sz w:val="22"/>
        </w:rPr>
        <w:t xml:space="preserve">à </w:t>
      </w:r>
      <w:r w:rsidR="003D19E7">
        <w:rPr>
          <w:bCs/>
          <w:snapToGrid w:val="0"/>
          <w:color w:val="000000"/>
          <w:sz w:val="22"/>
        </w:rPr>
        <w:t>e performance sui m</w:t>
      </w:r>
      <w:r w:rsidR="003F14EB">
        <w:rPr>
          <w:bCs/>
          <w:snapToGrid w:val="0"/>
          <w:color w:val="000000"/>
          <w:sz w:val="22"/>
        </w:rPr>
        <w:t>ercati internazionali.</w:t>
      </w:r>
    </w:p>
    <w:p w14:paraId="4CC85747" w14:textId="125F4E02" w:rsidR="00DB06B6" w:rsidRDefault="00DB06B6" w:rsidP="00E8700F">
      <w:pPr>
        <w:tabs>
          <w:tab w:val="left" w:pos="851"/>
          <w:tab w:val="left" w:pos="9639"/>
        </w:tabs>
        <w:ind w:right="-1"/>
        <w:jc w:val="both"/>
        <w:rPr>
          <w:bCs/>
          <w:snapToGrid w:val="0"/>
          <w:color w:val="000000"/>
          <w:sz w:val="22"/>
        </w:rPr>
      </w:pPr>
    </w:p>
    <w:p w14:paraId="30F57FDD" w14:textId="27F962B5" w:rsidR="00B60838" w:rsidRDefault="00E73F22" w:rsidP="00B60838">
      <w:pPr>
        <w:tabs>
          <w:tab w:val="left" w:pos="851"/>
          <w:tab w:val="left" w:pos="9639"/>
        </w:tabs>
        <w:ind w:right="-1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Sono i temi di indagine in cui si articola la quinta edizione del </w:t>
      </w:r>
      <w:r w:rsidR="005F7C52" w:rsidRPr="005F7C52">
        <w:rPr>
          <w:b/>
          <w:snapToGrid w:val="0"/>
          <w:color w:val="000000"/>
          <w:sz w:val="22"/>
        </w:rPr>
        <w:t>Rapporto</w:t>
      </w:r>
      <w:r w:rsidR="005F7C52">
        <w:rPr>
          <w:b/>
          <w:snapToGrid w:val="0"/>
          <w:color w:val="000000"/>
          <w:sz w:val="22"/>
        </w:rPr>
        <w:t xml:space="preserve"> </w:t>
      </w:r>
      <w:r w:rsidR="005F7C52" w:rsidRPr="005F7C52">
        <w:rPr>
          <w:b/>
          <w:snapToGrid w:val="0"/>
          <w:color w:val="000000"/>
          <w:sz w:val="22"/>
        </w:rPr>
        <w:t>di ricerca “Osservatorio Export”</w:t>
      </w:r>
      <w:r w:rsidR="00DA4DB4">
        <w:rPr>
          <w:bCs/>
          <w:snapToGrid w:val="0"/>
          <w:color w:val="000000"/>
          <w:sz w:val="22"/>
        </w:rPr>
        <w:t xml:space="preserve"> di </w:t>
      </w:r>
      <w:r w:rsidR="003D19E7" w:rsidRPr="00B60838">
        <w:rPr>
          <w:b/>
          <w:snapToGrid w:val="0"/>
          <w:color w:val="000000"/>
          <w:sz w:val="22"/>
        </w:rPr>
        <w:t>Confindustria Veneto Est</w:t>
      </w:r>
      <w:r w:rsidR="003D19E7">
        <w:rPr>
          <w:bCs/>
          <w:snapToGrid w:val="0"/>
          <w:color w:val="000000"/>
          <w:sz w:val="22"/>
        </w:rPr>
        <w:t>, in collabora</w:t>
      </w:r>
      <w:r w:rsidR="008B748D">
        <w:rPr>
          <w:bCs/>
          <w:snapToGrid w:val="0"/>
          <w:color w:val="000000"/>
          <w:sz w:val="22"/>
        </w:rPr>
        <w:t xml:space="preserve">zione con </w:t>
      </w:r>
      <w:r w:rsidR="008B748D" w:rsidRPr="008B748D">
        <w:rPr>
          <w:b/>
          <w:snapToGrid w:val="0"/>
          <w:color w:val="000000"/>
          <w:sz w:val="22"/>
        </w:rPr>
        <w:t>SACE</w:t>
      </w:r>
      <w:r w:rsidR="008B748D">
        <w:rPr>
          <w:bCs/>
          <w:snapToGrid w:val="0"/>
          <w:color w:val="000000"/>
          <w:sz w:val="22"/>
        </w:rPr>
        <w:t xml:space="preserve"> e </w:t>
      </w:r>
      <w:r w:rsidR="008B748D" w:rsidRPr="008B748D">
        <w:rPr>
          <w:b/>
          <w:snapToGrid w:val="0"/>
          <w:color w:val="000000"/>
          <w:sz w:val="22"/>
        </w:rPr>
        <w:t>Fondazione Nord Est</w:t>
      </w:r>
      <w:r w:rsidR="001B2802">
        <w:rPr>
          <w:bCs/>
          <w:snapToGrid w:val="0"/>
          <w:color w:val="000000"/>
          <w:sz w:val="22"/>
        </w:rPr>
        <w:t xml:space="preserve">, realizzato </w:t>
      </w:r>
      <w:r w:rsidR="00B60838">
        <w:rPr>
          <w:bCs/>
          <w:snapToGrid w:val="0"/>
          <w:color w:val="000000"/>
          <w:sz w:val="22"/>
        </w:rPr>
        <w:t>su un campione di 786 imprese manifatturiere e dei servizi delle p</w:t>
      </w:r>
      <w:r w:rsidR="003C1FCF">
        <w:rPr>
          <w:bCs/>
          <w:snapToGrid w:val="0"/>
          <w:color w:val="000000"/>
          <w:sz w:val="22"/>
        </w:rPr>
        <w:t xml:space="preserve">rovince </w:t>
      </w:r>
      <w:r w:rsidR="00B60838">
        <w:rPr>
          <w:bCs/>
          <w:snapToGrid w:val="0"/>
          <w:color w:val="000000"/>
          <w:sz w:val="22"/>
        </w:rPr>
        <w:t>di Padova, Treviso, Venezia e Rovigo che rappresentano insieme circa metà dell’export veneto (37,2 miliardi di euro nel 2024).</w:t>
      </w:r>
    </w:p>
    <w:p w14:paraId="2459DBA1" w14:textId="55370D6A" w:rsidR="003D19E7" w:rsidRDefault="003D19E7" w:rsidP="00E8700F">
      <w:pPr>
        <w:tabs>
          <w:tab w:val="left" w:pos="851"/>
          <w:tab w:val="left" w:pos="9639"/>
        </w:tabs>
        <w:ind w:right="-1"/>
        <w:jc w:val="both"/>
        <w:rPr>
          <w:bCs/>
          <w:snapToGrid w:val="0"/>
          <w:color w:val="000000"/>
          <w:sz w:val="22"/>
        </w:rPr>
      </w:pPr>
    </w:p>
    <w:p w14:paraId="63E878D6" w14:textId="04DBEF42" w:rsidR="00B60838" w:rsidRDefault="00B60838" w:rsidP="00E8700F">
      <w:pPr>
        <w:tabs>
          <w:tab w:val="left" w:pos="851"/>
          <w:tab w:val="left" w:pos="9639"/>
        </w:tabs>
        <w:ind w:right="-1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L’evento di presentazione del </w:t>
      </w:r>
      <w:r w:rsidRPr="003C1FCF">
        <w:rPr>
          <w:b/>
          <w:snapToGrid w:val="0"/>
          <w:color w:val="000000"/>
          <w:sz w:val="22"/>
        </w:rPr>
        <w:t>Rapporto annuale di ricerca</w:t>
      </w:r>
      <w:r>
        <w:rPr>
          <w:bCs/>
          <w:snapToGrid w:val="0"/>
          <w:color w:val="000000"/>
          <w:sz w:val="22"/>
        </w:rPr>
        <w:t>,</w:t>
      </w:r>
      <w:r w:rsidR="00337002">
        <w:rPr>
          <w:bCs/>
          <w:snapToGrid w:val="0"/>
          <w:color w:val="000000"/>
          <w:sz w:val="22"/>
        </w:rPr>
        <w:t xml:space="preserve"> </w:t>
      </w:r>
      <w:r w:rsidR="00990CC2">
        <w:rPr>
          <w:bCs/>
          <w:snapToGrid w:val="0"/>
          <w:color w:val="000000"/>
          <w:sz w:val="22"/>
        </w:rPr>
        <w:t xml:space="preserve">sul tema </w:t>
      </w:r>
      <w:r w:rsidRPr="003C1FCF">
        <w:rPr>
          <w:b/>
          <w:snapToGrid w:val="0"/>
          <w:color w:val="000000"/>
          <w:sz w:val="22"/>
        </w:rPr>
        <w:t>“Sicurezza economica, mercati target e integrazione dei servizi nel manifatturiero”</w:t>
      </w:r>
      <w:r>
        <w:rPr>
          <w:bCs/>
          <w:snapToGrid w:val="0"/>
          <w:color w:val="000000"/>
          <w:sz w:val="22"/>
        </w:rPr>
        <w:t xml:space="preserve">, si terrà </w:t>
      </w:r>
      <w:r w:rsidRPr="003C1FCF">
        <w:rPr>
          <w:b/>
          <w:snapToGrid w:val="0"/>
          <w:color w:val="000000"/>
          <w:sz w:val="22"/>
        </w:rPr>
        <w:t>mercoledì 4 febbraio 2026</w:t>
      </w:r>
      <w:r>
        <w:rPr>
          <w:bCs/>
          <w:snapToGrid w:val="0"/>
          <w:color w:val="000000"/>
          <w:sz w:val="22"/>
        </w:rPr>
        <w:t xml:space="preserve">, alle </w:t>
      </w:r>
      <w:r w:rsidRPr="003C1FCF">
        <w:rPr>
          <w:b/>
          <w:snapToGrid w:val="0"/>
          <w:color w:val="000000"/>
          <w:sz w:val="22"/>
        </w:rPr>
        <w:t>ore 16:00</w:t>
      </w:r>
      <w:r>
        <w:rPr>
          <w:bCs/>
          <w:snapToGrid w:val="0"/>
          <w:color w:val="000000"/>
          <w:sz w:val="22"/>
        </w:rPr>
        <w:t xml:space="preserve"> a </w:t>
      </w:r>
      <w:r w:rsidRPr="003C1FCF">
        <w:rPr>
          <w:b/>
          <w:snapToGrid w:val="0"/>
          <w:color w:val="000000"/>
          <w:sz w:val="22"/>
        </w:rPr>
        <w:t>Palazzo Giacomelli di T</w:t>
      </w:r>
      <w:r w:rsidR="005F7C52" w:rsidRPr="003C1FCF">
        <w:rPr>
          <w:b/>
          <w:snapToGrid w:val="0"/>
          <w:color w:val="000000"/>
          <w:sz w:val="22"/>
        </w:rPr>
        <w:t>reviso</w:t>
      </w:r>
      <w:r w:rsidR="005F7C52">
        <w:rPr>
          <w:bCs/>
          <w:snapToGrid w:val="0"/>
          <w:color w:val="000000"/>
          <w:sz w:val="22"/>
        </w:rPr>
        <w:t xml:space="preserve"> (Piazza Garibaldi, 13).</w:t>
      </w:r>
    </w:p>
    <w:p w14:paraId="6FA89B37" w14:textId="4BB3EEC6" w:rsidR="005F7C52" w:rsidRDefault="005F7C52" w:rsidP="005F7C52">
      <w:pPr>
        <w:tabs>
          <w:tab w:val="left" w:pos="851"/>
          <w:tab w:val="left" w:pos="9639"/>
        </w:tabs>
        <w:ind w:right="-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 lavori saranno aperti da </w:t>
      </w:r>
      <w:r w:rsidRPr="00521E5C">
        <w:rPr>
          <w:b/>
          <w:sz w:val="22"/>
          <w:szCs w:val="22"/>
        </w:rPr>
        <w:t>Silvia Moretto</w:t>
      </w:r>
      <w:r>
        <w:rPr>
          <w:bCs/>
          <w:sz w:val="22"/>
          <w:szCs w:val="22"/>
        </w:rPr>
        <w:t>, Consigliere D</w:t>
      </w:r>
      <w:r w:rsidR="003C1FCF">
        <w:rPr>
          <w:bCs/>
          <w:sz w:val="22"/>
          <w:szCs w:val="22"/>
        </w:rPr>
        <w:t xml:space="preserve">elegata agli Affari Internazionali di Confindustria Veneto Est. Seguirà la relazione di </w:t>
      </w:r>
      <w:r w:rsidR="003C1FCF" w:rsidRPr="0019449A">
        <w:rPr>
          <w:b/>
          <w:sz w:val="22"/>
          <w:szCs w:val="22"/>
        </w:rPr>
        <w:t>Marina Benedetti</w:t>
      </w:r>
      <w:r w:rsidR="003C1FCF">
        <w:rPr>
          <w:bCs/>
          <w:sz w:val="22"/>
          <w:szCs w:val="22"/>
        </w:rPr>
        <w:t xml:space="preserve">, Senior Economist, Ufficio Studi SACE su </w:t>
      </w:r>
      <w:r w:rsidRPr="007A318E">
        <w:rPr>
          <w:bCs/>
          <w:i/>
          <w:iCs/>
          <w:sz w:val="22"/>
          <w:szCs w:val="22"/>
        </w:rPr>
        <w:t>Commercio i</w:t>
      </w:r>
      <w:r w:rsidR="003C1FCF">
        <w:rPr>
          <w:bCs/>
          <w:i/>
          <w:iCs/>
          <w:sz w:val="22"/>
          <w:szCs w:val="22"/>
        </w:rPr>
        <w:t xml:space="preserve">nternazionale ed export </w:t>
      </w:r>
      <w:r w:rsidR="00990CC2">
        <w:rPr>
          <w:bCs/>
          <w:i/>
          <w:iCs/>
          <w:sz w:val="22"/>
          <w:szCs w:val="22"/>
        </w:rPr>
        <w:t>v</w:t>
      </w:r>
      <w:r w:rsidR="003C1FCF">
        <w:rPr>
          <w:bCs/>
          <w:i/>
          <w:iCs/>
          <w:sz w:val="22"/>
          <w:szCs w:val="22"/>
        </w:rPr>
        <w:t>eneto: scenari e prospettive</w:t>
      </w:r>
      <w:r>
        <w:rPr>
          <w:bCs/>
          <w:sz w:val="22"/>
          <w:szCs w:val="22"/>
        </w:rPr>
        <w:t>.</w:t>
      </w:r>
    </w:p>
    <w:p w14:paraId="32578B03" w14:textId="42319DA8" w:rsidR="005F7C52" w:rsidRDefault="003C1FCF" w:rsidP="005F7C52">
      <w:pPr>
        <w:tabs>
          <w:tab w:val="left" w:pos="851"/>
          <w:tab w:val="left" w:pos="9639"/>
        </w:tabs>
        <w:ind w:right="-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 risultati dell’Osservatorio saranno presentati da </w:t>
      </w:r>
      <w:r w:rsidR="005F7C52" w:rsidRPr="002C6222">
        <w:rPr>
          <w:b/>
          <w:sz w:val="22"/>
          <w:szCs w:val="22"/>
        </w:rPr>
        <w:t>Gianluca Toschi</w:t>
      </w:r>
      <w:r w:rsidR="005F7C52">
        <w:rPr>
          <w:bCs/>
          <w:sz w:val="22"/>
          <w:szCs w:val="22"/>
        </w:rPr>
        <w:t>, Ricercatore Senior, Fondazione Nord Est (</w:t>
      </w:r>
      <w:r>
        <w:rPr>
          <w:bCs/>
          <w:i/>
          <w:iCs/>
          <w:sz w:val="22"/>
          <w:szCs w:val="22"/>
        </w:rPr>
        <w:t>Sicurezza economica, mercati target e integrazione dei servizi nel manifatturiero</w:t>
      </w:r>
      <w:r w:rsidR="005F7C52">
        <w:rPr>
          <w:bCs/>
          <w:sz w:val="22"/>
          <w:szCs w:val="22"/>
        </w:rPr>
        <w:t>)</w:t>
      </w:r>
      <w:r w:rsidR="00AF18EE">
        <w:rPr>
          <w:bCs/>
          <w:sz w:val="22"/>
          <w:szCs w:val="22"/>
        </w:rPr>
        <w:t>. A seguire, sull’</w:t>
      </w:r>
      <w:r w:rsidR="00095D57" w:rsidRPr="00095D57">
        <w:rPr>
          <w:bCs/>
          <w:i/>
          <w:iCs/>
          <w:sz w:val="22"/>
          <w:szCs w:val="22"/>
        </w:rPr>
        <w:t>Outlook 2026. Investire nel domani</w:t>
      </w:r>
      <w:r w:rsidR="008B748D">
        <w:rPr>
          <w:bCs/>
          <w:sz w:val="22"/>
          <w:szCs w:val="22"/>
        </w:rPr>
        <w:t xml:space="preserve"> l’intervento di </w:t>
      </w:r>
      <w:r w:rsidR="00095D57" w:rsidRPr="00F5620D">
        <w:rPr>
          <w:b/>
          <w:sz w:val="22"/>
          <w:szCs w:val="22"/>
        </w:rPr>
        <w:t>Sergio Pizzini</w:t>
      </w:r>
      <w:r w:rsidR="00095D57" w:rsidRPr="00095D57">
        <w:rPr>
          <w:rFonts w:cstheme="minorHAnsi"/>
          <w:bCs/>
          <w:color w:val="000000"/>
          <w:sz w:val="23"/>
          <w:szCs w:val="23"/>
        </w:rPr>
        <w:t xml:space="preserve">, </w:t>
      </w:r>
      <w:r w:rsidR="00095D57" w:rsidRPr="00F5620D">
        <w:rPr>
          <w:bCs/>
          <w:sz w:val="22"/>
          <w:szCs w:val="22"/>
        </w:rPr>
        <w:t>Head CIO</w:t>
      </w:r>
      <w:r w:rsidR="00095D57">
        <w:rPr>
          <w:bCs/>
          <w:sz w:val="22"/>
          <w:szCs w:val="22"/>
        </w:rPr>
        <w:t xml:space="preserve"> </w:t>
      </w:r>
      <w:proofErr w:type="spellStart"/>
      <w:r w:rsidR="00095D57" w:rsidRPr="00F5620D">
        <w:rPr>
          <w:bCs/>
          <w:sz w:val="22"/>
          <w:szCs w:val="22"/>
        </w:rPr>
        <w:t>Research</w:t>
      </w:r>
      <w:proofErr w:type="spellEnd"/>
      <w:r w:rsidR="00095D57" w:rsidRPr="00F5620D">
        <w:rPr>
          <w:bCs/>
          <w:sz w:val="22"/>
          <w:szCs w:val="22"/>
        </w:rPr>
        <w:t xml:space="preserve"> Equity &amp; Bond</w:t>
      </w:r>
      <w:r w:rsidR="00095D57">
        <w:rPr>
          <w:bCs/>
          <w:sz w:val="22"/>
          <w:szCs w:val="22"/>
        </w:rPr>
        <w:t xml:space="preserve">, </w:t>
      </w:r>
      <w:r w:rsidR="00095D57" w:rsidRPr="00F5620D">
        <w:rPr>
          <w:bCs/>
          <w:sz w:val="22"/>
          <w:szCs w:val="22"/>
        </w:rPr>
        <w:t>Deutsche Bank</w:t>
      </w:r>
      <w:r w:rsidR="00095D57">
        <w:rPr>
          <w:bCs/>
          <w:sz w:val="22"/>
          <w:szCs w:val="22"/>
        </w:rPr>
        <w:t xml:space="preserve"> (</w:t>
      </w:r>
      <w:r w:rsidR="00095D57" w:rsidRPr="00E27862">
        <w:rPr>
          <w:bCs/>
          <w:i/>
          <w:iCs/>
          <w:sz w:val="22"/>
          <w:szCs w:val="22"/>
        </w:rPr>
        <w:t>Intelligenza Artificiale, Geopolitica e German</w:t>
      </w:r>
      <w:r w:rsidR="00095D57">
        <w:rPr>
          <w:bCs/>
          <w:i/>
          <w:iCs/>
          <w:sz w:val="22"/>
          <w:szCs w:val="22"/>
        </w:rPr>
        <w:t>ia. Fra sfide e opportunità</w:t>
      </w:r>
      <w:r w:rsidR="00095D57" w:rsidRPr="00095D57">
        <w:rPr>
          <w:sz w:val="22"/>
          <w:szCs w:val="22"/>
        </w:rPr>
        <w:t>).</w:t>
      </w:r>
      <w:r w:rsidR="00AF18EE">
        <w:rPr>
          <w:sz w:val="22"/>
          <w:szCs w:val="22"/>
        </w:rPr>
        <w:t xml:space="preserve"> Dopo la proclamazione, i temi dell’O</w:t>
      </w:r>
      <w:r w:rsidR="00B93756">
        <w:rPr>
          <w:sz w:val="22"/>
          <w:szCs w:val="22"/>
        </w:rPr>
        <w:t xml:space="preserve">sservatorio e le esperienze di internazionalizzazione saranno poi discussi </w:t>
      </w:r>
      <w:r w:rsidR="00AF18EE">
        <w:rPr>
          <w:sz w:val="22"/>
          <w:szCs w:val="22"/>
        </w:rPr>
        <w:t xml:space="preserve">con le aziende vincitrici del </w:t>
      </w:r>
      <w:r w:rsidR="005F7C52" w:rsidRPr="000A023B">
        <w:rPr>
          <w:b/>
          <w:sz w:val="22"/>
          <w:szCs w:val="22"/>
        </w:rPr>
        <w:t xml:space="preserve">Premio </w:t>
      </w:r>
      <w:proofErr w:type="spellStart"/>
      <w:r w:rsidR="005F7C52" w:rsidRPr="000A023B">
        <w:rPr>
          <w:b/>
          <w:i/>
          <w:iCs/>
          <w:sz w:val="22"/>
          <w:szCs w:val="22"/>
        </w:rPr>
        <w:t>Exporter</w:t>
      </w:r>
      <w:proofErr w:type="spellEnd"/>
      <w:r w:rsidR="005F7C52" w:rsidRPr="000A023B">
        <w:rPr>
          <w:b/>
          <w:i/>
          <w:iCs/>
          <w:sz w:val="22"/>
          <w:szCs w:val="22"/>
        </w:rPr>
        <w:t xml:space="preserve"> of the </w:t>
      </w:r>
      <w:proofErr w:type="spellStart"/>
      <w:r w:rsidR="005F7C52" w:rsidRPr="000A023B">
        <w:rPr>
          <w:b/>
          <w:i/>
          <w:iCs/>
          <w:sz w:val="22"/>
          <w:szCs w:val="22"/>
        </w:rPr>
        <w:t>Y</w:t>
      </w:r>
      <w:r w:rsidR="00176651">
        <w:rPr>
          <w:b/>
          <w:i/>
          <w:iCs/>
          <w:sz w:val="22"/>
          <w:szCs w:val="22"/>
        </w:rPr>
        <w:t>ear</w:t>
      </w:r>
      <w:proofErr w:type="spellEnd"/>
      <w:r w:rsidR="00176651">
        <w:rPr>
          <w:b/>
          <w:i/>
          <w:iCs/>
          <w:sz w:val="22"/>
          <w:szCs w:val="22"/>
        </w:rPr>
        <w:t xml:space="preserve"> 2025 </w:t>
      </w:r>
      <w:r w:rsidR="005F7C52">
        <w:rPr>
          <w:bCs/>
          <w:sz w:val="22"/>
          <w:szCs w:val="22"/>
        </w:rPr>
        <w:t>riservato ad aziende che si sono distinte per la performance sui mercat</w:t>
      </w:r>
      <w:r w:rsidR="00B93756">
        <w:rPr>
          <w:bCs/>
          <w:sz w:val="22"/>
          <w:szCs w:val="22"/>
        </w:rPr>
        <w:t xml:space="preserve">i internazionali. </w:t>
      </w:r>
      <w:r w:rsidR="005F7C52">
        <w:rPr>
          <w:bCs/>
          <w:sz w:val="22"/>
          <w:szCs w:val="22"/>
        </w:rPr>
        <w:t>C</w:t>
      </w:r>
      <w:r w:rsidR="00095D57">
        <w:rPr>
          <w:bCs/>
          <w:sz w:val="22"/>
          <w:szCs w:val="22"/>
        </w:rPr>
        <w:t xml:space="preserve">onduce </w:t>
      </w:r>
      <w:r w:rsidR="00095D57" w:rsidRPr="00E73F22">
        <w:rPr>
          <w:b/>
          <w:sz w:val="22"/>
          <w:szCs w:val="22"/>
        </w:rPr>
        <w:t>Katy Mandurino</w:t>
      </w:r>
      <w:r w:rsidR="00165232">
        <w:rPr>
          <w:bCs/>
          <w:sz w:val="22"/>
          <w:szCs w:val="22"/>
        </w:rPr>
        <w:t>, G</w:t>
      </w:r>
      <w:r w:rsidR="00095D57">
        <w:rPr>
          <w:bCs/>
          <w:sz w:val="22"/>
          <w:szCs w:val="22"/>
        </w:rPr>
        <w:t>iornalista economica.</w:t>
      </w:r>
    </w:p>
    <w:p w14:paraId="2DC777A7" w14:textId="77777777" w:rsidR="001B2802" w:rsidRDefault="001B2802" w:rsidP="005F7C52">
      <w:pPr>
        <w:tabs>
          <w:tab w:val="left" w:pos="851"/>
          <w:tab w:val="left" w:pos="9639"/>
        </w:tabs>
        <w:ind w:right="-1"/>
        <w:jc w:val="both"/>
        <w:rPr>
          <w:bCs/>
          <w:sz w:val="22"/>
          <w:szCs w:val="22"/>
        </w:rPr>
      </w:pPr>
    </w:p>
    <w:p w14:paraId="079B6387" w14:textId="77777777" w:rsidR="001B2802" w:rsidRDefault="001B2802" w:rsidP="001B2802">
      <w:pPr>
        <w:tabs>
          <w:tab w:val="left" w:pos="851"/>
          <w:tab w:val="left" w:pos="9639"/>
        </w:tabs>
        <w:ind w:right="-1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>Partner dell’evento Deutsche Bank.</w:t>
      </w:r>
    </w:p>
    <w:p w14:paraId="77546BCF" w14:textId="77777777" w:rsidR="0019449A" w:rsidRDefault="0019449A" w:rsidP="005F7C52">
      <w:pPr>
        <w:tabs>
          <w:tab w:val="left" w:pos="851"/>
          <w:tab w:val="left" w:pos="9639"/>
        </w:tabs>
        <w:ind w:right="-1"/>
        <w:jc w:val="both"/>
        <w:rPr>
          <w:bCs/>
          <w:sz w:val="22"/>
          <w:szCs w:val="22"/>
        </w:rPr>
      </w:pPr>
    </w:p>
    <w:p w14:paraId="3A2FCC76" w14:textId="2D914124" w:rsidR="0098029A" w:rsidRPr="0092542D" w:rsidRDefault="00871D52" w:rsidP="00B84F73">
      <w:pPr>
        <w:tabs>
          <w:tab w:val="left" w:pos="567"/>
          <w:tab w:val="left" w:pos="9639"/>
        </w:tabs>
        <w:spacing w:line="288" w:lineRule="auto"/>
        <w:ind w:right="-1"/>
        <w:rPr>
          <w:b/>
          <w:snapToGrid w:val="0"/>
        </w:rPr>
      </w:pPr>
      <w:r w:rsidRPr="0092542D">
        <w:rPr>
          <w:b/>
          <w:snapToGrid w:val="0"/>
        </w:rPr>
        <w:t>L</w:t>
      </w:r>
      <w:r w:rsidR="0098029A" w:rsidRPr="0092542D">
        <w:rPr>
          <w:b/>
          <w:snapToGrid w:val="0"/>
        </w:rPr>
        <w:t>A STAMPA È INVITATA A PARTECIPARE</w:t>
      </w:r>
    </w:p>
    <w:p w14:paraId="15DB53FB" w14:textId="77777777" w:rsidR="0019449A" w:rsidRPr="00AA5EEA" w:rsidRDefault="0019449A" w:rsidP="0019449A">
      <w:pPr>
        <w:tabs>
          <w:tab w:val="left" w:pos="567"/>
          <w:tab w:val="left" w:pos="9639"/>
        </w:tabs>
        <w:spacing w:line="288" w:lineRule="auto"/>
        <w:ind w:right="-1"/>
        <w:rPr>
          <w:bCs/>
          <w:snapToGrid w:val="0"/>
          <w:sz w:val="22"/>
          <w:szCs w:val="22"/>
        </w:rPr>
      </w:pPr>
      <w:r w:rsidRPr="00A1527B">
        <w:rPr>
          <w:bCs/>
          <w:snapToGrid w:val="0"/>
          <w:sz w:val="22"/>
          <w:szCs w:val="22"/>
        </w:rPr>
        <w:t>Puoi confermare la T</w:t>
      </w:r>
      <w:r>
        <w:rPr>
          <w:bCs/>
          <w:snapToGrid w:val="0"/>
          <w:sz w:val="22"/>
          <w:szCs w:val="22"/>
        </w:rPr>
        <w:t xml:space="preserve">ua partecipazione a questo </w:t>
      </w:r>
      <w:hyperlink r:id="rId5" w:history="1">
        <w:r w:rsidRPr="00D35A4A">
          <w:rPr>
            <w:b/>
            <w:bCs/>
            <w:color w:val="0000FF"/>
            <w:kern w:val="2"/>
            <w:sz w:val="22"/>
            <w:szCs w:val="22"/>
            <w:u w:val="single"/>
            <w:lang w:eastAsia="en-US"/>
            <w14:ligatures w14:val="standardContextual"/>
          </w:rPr>
          <w:t>link</w:t>
        </w:r>
      </w:hyperlink>
      <w:r w:rsidRPr="00D35A4A">
        <w:rPr>
          <w:b/>
          <w:bCs/>
          <w:kern w:val="2"/>
          <w:sz w:val="22"/>
          <w:szCs w:val="22"/>
          <w:lang w:eastAsia="en-US"/>
          <w14:ligatures w14:val="standardContextual"/>
        </w:rPr>
        <w:t> </w:t>
      </w:r>
    </w:p>
    <w:p w14:paraId="6B79C7C4" w14:textId="77777777" w:rsidR="00871D52" w:rsidRPr="00132179" w:rsidRDefault="00871D52" w:rsidP="00B84F73">
      <w:pPr>
        <w:tabs>
          <w:tab w:val="left" w:pos="0"/>
          <w:tab w:val="left" w:pos="9072"/>
        </w:tabs>
        <w:ind w:right="566"/>
        <w:jc w:val="both"/>
        <w:rPr>
          <w:sz w:val="22"/>
        </w:rPr>
      </w:pPr>
    </w:p>
    <w:p w14:paraId="39F1A47D" w14:textId="77777777" w:rsidR="00871D52" w:rsidRPr="00132179" w:rsidRDefault="00871D52" w:rsidP="00B84F73">
      <w:pPr>
        <w:tabs>
          <w:tab w:val="left" w:pos="851"/>
          <w:tab w:val="left" w:pos="9356"/>
        </w:tabs>
        <w:ind w:right="282"/>
        <w:jc w:val="both"/>
        <w:rPr>
          <w:bCs/>
          <w:i/>
          <w:iCs/>
          <w:sz w:val="22"/>
          <w:szCs w:val="22"/>
        </w:rPr>
      </w:pPr>
      <w:r w:rsidRPr="00132179">
        <w:rPr>
          <w:bCs/>
          <w:i/>
          <w:iCs/>
          <w:sz w:val="22"/>
          <w:szCs w:val="22"/>
        </w:rPr>
        <w:t>_______________</w:t>
      </w:r>
    </w:p>
    <w:p w14:paraId="064013AC" w14:textId="77777777" w:rsidR="00871D52" w:rsidRPr="00132179" w:rsidRDefault="00871D52" w:rsidP="00B84F73">
      <w:pPr>
        <w:tabs>
          <w:tab w:val="left" w:pos="0"/>
          <w:tab w:val="left" w:pos="9356"/>
          <w:tab w:val="left" w:pos="9498"/>
        </w:tabs>
        <w:spacing w:after="120"/>
        <w:ind w:right="282"/>
        <w:rPr>
          <w:bCs/>
          <w:i/>
          <w:iCs/>
          <w:sz w:val="22"/>
          <w:szCs w:val="22"/>
        </w:rPr>
      </w:pPr>
      <w:r w:rsidRPr="00132179">
        <w:rPr>
          <w:bCs/>
          <w:i/>
          <w:iCs/>
          <w:sz w:val="22"/>
          <w:szCs w:val="22"/>
        </w:rPr>
        <w:t>Per informazioni:</w:t>
      </w:r>
    </w:p>
    <w:p w14:paraId="633F732A" w14:textId="77777777" w:rsidR="00871D52" w:rsidRPr="00132179" w:rsidRDefault="00871D52" w:rsidP="00B84F73">
      <w:pPr>
        <w:tabs>
          <w:tab w:val="left" w:pos="0"/>
          <w:tab w:val="left" w:pos="1134"/>
          <w:tab w:val="left" w:pos="9356"/>
          <w:tab w:val="left" w:pos="9498"/>
        </w:tabs>
        <w:spacing w:line="276" w:lineRule="auto"/>
        <w:ind w:right="282"/>
        <w:rPr>
          <w:bCs/>
          <w:i/>
          <w:iCs/>
          <w:sz w:val="22"/>
          <w:szCs w:val="22"/>
        </w:rPr>
      </w:pPr>
      <w:r w:rsidRPr="00132179">
        <w:rPr>
          <w:bCs/>
          <w:i/>
          <w:iCs/>
          <w:sz w:val="22"/>
          <w:szCs w:val="22"/>
        </w:rPr>
        <w:t>Comunicazione e Relazioni con la Stampa</w:t>
      </w:r>
    </w:p>
    <w:p w14:paraId="14320F9E" w14:textId="77777777" w:rsidR="00871D52" w:rsidRPr="00132179" w:rsidRDefault="00871D52" w:rsidP="00B84F73">
      <w:pPr>
        <w:tabs>
          <w:tab w:val="left" w:pos="0"/>
          <w:tab w:val="left" w:pos="1134"/>
          <w:tab w:val="left" w:pos="9923"/>
        </w:tabs>
        <w:spacing w:line="276" w:lineRule="auto"/>
        <w:ind w:right="-285"/>
        <w:rPr>
          <w:bCs/>
          <w:i/>
          <w:iCs/>
          <w:sz w:val="22"/>
          <w:szCs w:val="22"/>
        </w:rPr>
      </w:pPr>
      <w:r w:rsidRPr="00132179">
        <w:rPr>
          <w:bCs/>
          <w:i/>
          <w:iCs/>
          <w:sz w:val="22"/>
          <w:szCs w:val="22"/>
        </w:rPr>
        <w:t>Sandro Sanseverinati - Tel. 049 8227112 - 348 3403738</w:t>
      </w:r>
      <w:r>
        <w:rPr>
          <w:bCs/>
          <w:i/>
          <w:iCs/>
          <w:sz w:val="22"/>
          <w:szCs w:val="22"/>
        </w:rPr>
        <w:t xml:space="preserve"> - </w:t>
      </w:r>
      <w:r w:rsidRPr="00132179">
        <w:rPr>
          <w:bCs/>
          <w:i/>
          <w:iCs/>
          <w:sz w:val="22"/>
          <w:szCs w:val="22"/>
        </w:rPr>
        <w:t>s</w:t>
      </w:r>
      <w:r>
        <w:rPr>
          <w:bCs/>
          <w:i/>
          <w:iCs/>
          <w:sz w:val="22"/>
          <w:szCs w:val="22"/>
        </w:rPr>
        <w:t>.</w:t>
      </w:r>
      <w:r w:rsidRPr="00132179">
        <w:rPr>
          <w:bCs/>
          <w:i/>
          <w:iCs/>
          <w:sz w:val="22"/>
          <w:szCs w:val="22"/>
        </w:rPr>
        <w:t>sanseverinati@</w:t>
      </w:r>
      <w:r>
        <w:rPr>
          <w:bCs/>
          <w:i/>
          <w:iCs/>
          <w:sz w:val="22"/>
          <w:szCs w:val="22"/>
        </w:rPr>
        <w:t>confindustriavenest.it</w:t>
      </w:r>
      <w:r w:rsidRPr="00132179">
        <w:rPr>
          <w:bCs/>
          <w:i/>
          <w:iCs/>
          <w:sz w:val="22"/>
          <w:szCs w:val="22"/>
        </w:rPr>
        <w:t xml:space="preserve"> </w:t>
      </w:r>
      <w:r w:rsidRPr="00132179">
        <w:rPr>
          <w:bCs/>
          <w:i/>
          <w:sz w:val="22"/>
          <w:szCs w:val="22"/>
        </w:rPr>
        <w:t xml:space="preserve"> </w:t>
      </w:r>
    </w:p>
    <w:p w14:paraId="5F8DCF74" w14:textId="77777777" w:rsidR="00871D52" w:rsidRDefault="00871D52" w:rsidP="00B84F73">
      <w:pPr>
        <w:tabs>
          <w:tab w:val="left" w:pos="0"/>
          <w:tab w:val="left" w:pos="1134"/>
          <w:tab w:val="left" w:pos="8505"/>
          <w:tab w:val="left" w:pos="8789"/>
          <w:tab w:val="left" w:pos="9498"/>
        </w:tabs>
        <w:spacing w:line="276" w:lineRule="auto"/>
        <w:ind w:right="-142"/>
        <w:rPr>
          <w:bCs/>
          <w:i/>
          <w:iCs/>
          <w:sz w:val="22"/>
          <w:szCs w:val="22"/>
        </w:rPr>
      </w:pPr>
      <w:r w:rsidRPr="00132179">
        <w:rPr>
          <w:bCs/>
          <w:i/>
          <w:iCs/>
          <w:sz w:val="22"/>
          <w:szCs w:val="22"/>
        </w:rPr>
        <w:t>Leonardo Canal - Tel. 0422 294253 - 335 1360291</w:t>
      </w:r>
      <w:r>
        <w:rPr>
          <w:bCs/>
          <w:i/>
          <w:iCs/>
          <w:sz w:val="22"/>
          <w:szCs w:val="22"/>
        </w:rPr>
        <w:t xml:space="preserve"> - </w:t>
      </w:r>
      <w:r w:rsidRPr="00132179">
        <w:rPr>
          <w:bCs/>
          <w:i/>
          <w:iCs/>
          <w:sz w:val="22"/>
          <w:szCs w:val="22"/>
        </w:rPr>
        <w:t>l</w:t>
      </w:r>
      <w:r>
        <w:rPr>
          <w:bCs/>
          <w:i/>
          <w:iCs/>
          <w:sz w:val="22"/>
          <w:szCs w:val="22"/>
        </w:rPr>
        <w:t>.</w:t>
      </w:r>
      <w:r w:rsidRPr="00132179">
        <w:rPr>
          <w:bCs/>
          <w:i/>
          <w:iCs/>
          <w:sz w:val="22"/>
          <w:szCs w:val="22"/>
        </w:rPr>
        <w:t>canal@</w:t>
      </w:r>
      <w:r>
        <w:rPr>
          <w:bCs/>
          <w:i/>
          <w:iCs/>
          <w:sz w:val="22"/>
          <w:szCs w:val="22"/>
        </w:rPr>
        <w:t>confindustriavenest.it</w:t>
      </w:r>
    </w:p>
    <w:sectPr w:rsidR="00871D52" w:rsidSect="008B748D">
      <w:pgSz w:w="11906" w:h="16838"/>
      <w:pgMar w:top="85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2"/>
    <w:rsid w:val="00016BBA"/>
    <w:rsid w:val="00021264"/>
    <w:rsid w:val="00050682"/>
    <w:rsid w:val="00050944"/>
    <w:rsid w:val="00051340"/>
    <w:rsid w:val="00060689"/>
    <w:rsid w:val="000809D2"/>
    <w:rsid w:val="00095D57"/>
    <w:rsid w:val="000A023B"/>
    <w:rsid w:val="000B666B"/>
    <w:rsid w:val="000C5001"/>
    <w:rsid w:val="000D0B2C"/>
    <w:rsid w:val="000D306D"/>
    <w:rsid w:val="00120BF0"/>
    <w:rsid w:val="001313ED"/>
    <w:rsid w:val="00144121"/>
    <w:rsid w:val="00165232"/>
    <w:rsid w:val="00176651"/>
    <w:rsid w:val="0019449A"/>
    <w:rsid w:val="001A7532"/>
    <w:rsid w:val="001B2802"/>
    <w:rsid w:val="001C60E7"/>
    <w:rsid w:val="001D52E7"/>
    <w:rsid w:val="001F4443"/>
    <w:rsid w:val="00216D3B"/>
    <w:rsid w:val="0021727D"/>
    <w:rsid w:val="002177D0"/>
    <w:rsid w:val="0021785D"/>
    <w:rsid w:val="00234152"/>
    <w:rsid w:val="0024456F"/>
    <w:rsid w:val="0025628E"/>
    <w:rsid w:val="00257117"/>
    <w:rsid w:val="00267C87"/>
    <w:rsid w:val="0029536E"/>
    <w:rsid w:val="002A3BD7"/>
    <w:rsid w:val="002A4649"/>
    <w:rsid w:val="002B15D8"/>
    <w:rsid w:val="002C193A"/>
    <w:rsid w:val="002C4C86"/>
    <w:rsid w:val="002C717B"/>
    <w:rsid w:val="002E3557"/>
    <w:rsid w:val="00300A6E"/>
    <w:rsid w:val="0030654D"/>
    <w:rsid w:val="003133CD"/>
    <w:rsid w:val="0031465A"/>
    <w:rsid w:val="00337002"/>
    <w:rsid w:val="003554E4"/>
    <w:rsid w:val="00370AA4"/>
    <w:rsid w:val="003B012E"/>
    <w:rsid w:val="003B7188"/>
    <w:rsid w:val="003C1FCF"/>
    <w:rsid w:val="003C50C9"/>
    <w:rsid w:val="003D19E7"/>
    <w:rsid w:val="003D3A1B"/>
    <w:rsid w:val="003E49B1"/>
    <w:rsid w:val="003F14EB"/>
    <w:rsid w:val="00400D33"/>
    <w:rsid w:val="00405155"/>
    <w:rsid w:val="00407387"/>
    <w:rsid w:val="00454402"/>
    <w:rsid w:val="00481DDE"/>
    <w:rsid w:val="00486541"/>
    <w:rsid w:val="00496D4F"/>
    <w:rsid w:val="00503746"/>
    <w:rsid w:val="00521AC3"/>
    <w:rsid w:val="00521E5C"/>
    <w:rsid w:val="005265B8"/>
    <w:rsid w:val="0052791B"/>
    <w:rsid w:val="00545EF9"/>
    <w:rsid w:val="00547CCF"/>
    <w:rsid w:val="00574293"/>
    <w:rsid w:val="00586A32"/>
    <w:rsid w:val="00596DF2"/>
    <w:rsid w:val="005F7C52"/>
    <w:rsid w:val="006015DC"/>
    <w:rsid w:val="00611A91"/>
    <w:rsid w:val="00615E75"/>
    <w:rsid w:val="00633952"/>
    <w:rsid w:val="00640635"/>
    <w:rsid w:val="00672CB6"/>
    <w:rsid w:val="00693437"/>
    <w:rsid w:val="006B4AF2"/>
    <w:rsid w:val="006D392B"/>
    <w:rsid w:val="006D3DFA"/>
    <w:rsid w:val="00720BC1"/>
    <w:rsid w:val="00737FA8"/>
    <w:rsid w:val="00746827"/>
    <w:rsid w:val="00754CAA"/>
    <w:rsid w:val="007652B6"/>
    <w:rsid w:val="007864FE"/>
    <w:rsid w:val="007A2E90"/>
    <w:rsid w:val="007A318E"/>
    <w:rsid w:val="007C6211"/>
    <w:rsid w:val="007F0E60"/>
    <w:rsid w:val="007F2441"/>
    <w:rsid w:val="00810E12"/>
    <w:rsid w:val="008168FE"/>
    <w:rsid w:val="008215AF"/>
    <w:rsid w:val="00830BE2"/>
    <w:rsid w:val="0083264B"/>
    <w:rsid w:val="00855D46"/>
    <w:rsid w:val="00871D52"/>
    <w:rsid w:val="00871E71"/>
    <w:rsid w:val="0087775C"/>
    <w:rsid w:val="00884438"/>
    <w:rsid w:val="008A3E7F"/>
    <w:rsid w:val="008B3B73"/>
    <w:rsid w:val="008B748D"/>
    <w:rsid w:val="008C79B9"/>
    <w:rsid w:val="008E7041"/>
    <w:rsid w:val="0092179F"/>
    <w:rsid w:val="0092488B"/>
    <w:rsid w:val="0092542D"/>
    <w:rsid w:val="0094526A"/>
    <w:rsid w:val="00947172"/>
    <w:rsid w:val="0096210B"/>
    <w:rsid w:val="00967AF3"/>
    <w:rsid w:val="0098029A"/>
    <w:rsid w:val="009857DD"/>
    <w:rsid w:val="00990CC2"/>
    <w:rsid w:val="009C5D26"/>
    <w:rsid w:val="009F606B"/>
    <w:rsid w:val="009F6C51"/>
    <w:rsid w:val="00A13971"/>
    <w:rsid w:val="00A1527B"/>
    <w:rsid w:val="00A168D0"/>
    <w:rsid w:val="00A82300"/>
    <w:rsid w:val="00A973CE"/>
    <w:rsid w:val="00A97D58"/>
    <w:rsid w:val="00AA5EEA"/>
    <w:rsid w:val="00AE6CAC"/>
    <w:rsid w:val="00AF18EE"/>
    <w:rsid w:val="00B11512"/>
    <w:rsid w:val="00B136EB"/>
    <w:rsid w:val="00B32F8F"/>
    <w:rsid w:val="00B36E34"/>
    <w:rsid w:val="00B45BA7"/>
    <w:rsid w:val="00B50D82"/>
    <w:rsid w:val="00B55999"/>
    <w:rsid w:val="00B56111"/>
    <w:rsid w:val="00B60838"/>
    <w:rsid w:val="00B7430C"/>
    <w:rsid w:val="00B76519"/>
    <w:rsid w:val="00B84F73"/>
    <w:rsid w:val="00B914DD"/>
    <w:rsid w:val="00B91FBD"/>
    <w:rsid w:val="00B93756"/>
    <w:rsid w:val="00BA317E"/>
    <w:rsid w:val="00BA546A"/>
    <w:rsid w:val="00BB6F7E"/>
    <w:rsid w:val="00BB7F7A"/>
    <w:rsid w:val="00BC2355"/>
    <w:rsid w:val="00BF7E28"/>
    <w:rsid w:val="00C2098B"/>
    <w:rsid w:val="00C72708"/>
    <w:rsid w:val="00CA3594"/>
    <w:rsid w:val="00CF05CE"/>
    <w:rsid w:val="00D35A4A"/>
    <w:rsid w:val="00D555AB"/>
    <w:rsid w:val="00D803DC"/>
    <w:rsid w:val="00D819D9"/>
    <w:rsid w:val="00D8484F"/>
    <w:rsid w:val="00DA4DB4"/>
    <w:rsid w:val="00DB06B6"/>
    <w:rsid w:val="00DC05ED"/>
    <w:rsid w:val="00DE22DA"/>
    <w:rsid w:val="00E03047"/>
    <w:rsid w:val="00E03E51"/>
    <w:rsid w:val="00E13BAC"/>
    <w:rsid w:val="00E4588D"/>
    <w:rsid w:val="00E61CF8"/>
    <w:rsid w:val="00E62CAC"/>
    <w:rsid w:val="00E67268"/>
    <w:rsid w:val="00E73F22"/>
    <w:rsid w:val="00E7428A"/>
    <w:rsid w:val="00E75B04"/>
    <w:rsid w:val="00E8028C"/>
    <w:rsid w:val="00E8700F"/>
    <w:rsid w:val="00EF485F"/>
    <w:rsid w:val="00EF6F93"/>
    <w:rsid w:val="00F14743"/>
    <w:rsid w:val="00F325D8"/>
    <w:rsid w:val="00F36E75"/>
    <w:rsid w:val="00F72EC4"/>
    <w:rsid w:val="00F84179"/>
    <w:rsid w:val="00FB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D11C"/>
  <w15:chartTrackingRefBased/>
  <w15:docId w15:val="{68572A09-4C5A-457E-AC37-31571A27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71D52"/>
    <w:pPr>
      <w:ind w:right="638"/>
      <w:jc w:val="right"/>
    </w:pPr>
    <w:rPr>
      <w:rFonts w:ascii="Arial" w:hAnsi="Arial" w:cs="Arial"/>
      <w:sz w:val="28"/>
    </w:rPr>
  </w:style>
  <w:style w:type="character" w:styleId="Collegamentoipertestuale">
    <w:name w:val="Hyperlink"/>
    <w:basedOn w:val="Carpredefinitoparagrafo"/>
    <w:uiPriority w:val="99"/>
    <w:unhideWhenUsed/>
    <w:rsid w:val="0098029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029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48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confindustriavenest.it/eventi/xIscrizione.xsp?cod=EV25.231.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/>
      <vt:lpstr>Comunicato Stampa</vt:lpstr>
      <vt:lpstr>        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dc:description/>
  <cp:lastModifiedBy>Sandro Sanseverinati</cp:lastModifiedBy>
  <cp:revision>11</cp:revision>
  <cp:lastPrinted>2026-01-27T18:39:00Z</cp:lastPrinted>
  <dcterms:created xsi:type="dcterms:W3CDTF">2026-01-29T14:00:00Z</dcterms:created>
  <dcterms:modified xsi:type="dcterms:W3CDTF">2026-01-30T09:37:00Z</dcterms:modified>
</cp:coreProperties>
</file>